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00B90" w14:textId="7770C57F" w:rsidR="000F17D6" w:rsidRPr="00384F78" w:rsidRDefault="000F17D6" w:rsidP="008264D1">
      <w:pPr>
        <w:jc w:val="right"/>
        <w:rPr>
          <w:rFonts w:ascii="Joost" w:hAnsi="Joost" w:cs="Calibri" w:hint="eastAsia"/>
          <w:sz w:val="23"/>
          <w:szCs w:val="23"/>
        </w:rPr>
      </w:pPr>
      <w:r w:rsidRPr="00384F78">
        <w:rPr>
          <w:rFonts w:ascii="Joost" w:hAnsi="Joost" w:cs="Calibri"/>
          <w:sz w:val="23"/>
          <w:szCs w:val="23"/>
        </w:rPr>
        <w:t xml:space="preserve"> </w:t>
      </w:r>
    </w:p>
    <w:p w14:paraId="058888F4" w14:textId="77777777" w:rsidR="000F17D6" w:rsidRPr="00384F78" w:rsidRDefault="000F17D6" w:rsidP="008264D1">
      <w:pPr>
        <w:rPr>
          <w:rFonts w:ascii="Joost" w:hAnsi="Joost" w:cs="Calibri" w:hint="eastAsia"/>
          <w:sz w:val="23"/>
          <w:szCs w:val="23"/>
        </w:rPr>
      </w:pPr>
    </w:p>
    <w:p w14:paraId="61FAB302" w14:textId="77777777" w:rsidR="000F17D6" w:rsidRPr="00384F78" w:rsidRDefault="000F17D6" w:rsidP="008264D1">
      <w:pPr>
        <w:rPr>
          <w:rFonts w:ascii="Joost" w:hAnsi="Joost" w:cs="Calibri" w:hint="eastAsia"/>
          <w:i/>
          <w:iCs/>
          <w:sz w:val="23"/>
          <w:szCs w:val="23"/>
        </w:rPr>
      </w:pPr>
      <w:r w:rsidRPr="00384F78">
        <w:rPr>
          <w:rFonts w:ascii="Joost" w:hAnsi="Joost" w:cs="Calibri"/>
          <w:i/>
          <w:iCs/>
          <w:sz w:val="23"/>
          <w:szCs w:val="23"/>
        </w:rPr>
        <w:t>Tiekėjams</w:t>
      </w:r>
    </w:p>
    <w:p w14:paraId="69B240AC" w14:textId="77777777" w:rsidR="000F17D6" w:rsidRPr="00384F78" w:rsidRDefault="000F17D6" w:rsidP="008264D1">
      <w:pPr>
        <w:rPr>
          <w:rFonts w:ascii="Joost" w:hAnsi="Joost" w:cs="Calibri" w:hint="eastAsia"/>
          <w:i/>
          <w:iCs/>
          <w:sz w:val="23"/>
          <w:szCs w:val="23"/>
        </w:rPr>
      </w:pPr>
      <w:r w:rsidRPr="00384F78">
        <w:rPr>
          <w:rFonts w:ascii="Joost" w:hAnsi="Joost" w:cs="Calibri"/>
          <w:i/>
          <w:iCs/>
          <w:sz w:val="23"/>
          <w:szCs w:val="23"/>
        </w:rPr>
        <w:t>Siunčiama CVP IS priemonėmis</w:t>
      </w:r>
    </w:p>
    <w:p w14:paraId="7667E45E" w14:textId="77777777" w:rsidR="000F17D6" w:rsidRPr="00384F78" w:rsidRDefault="000F17D6" w:rsidP="008264D1">
      <w:pPr>
        <w:rPr>
          <w:rFonts w:ascii="Joost" w:hAnsi="Joost" w:cs="Calibri" w:hint="eastAsia"/>
          <w:b/>
          <w:bCs/>
          <w:sz w:val="23"/>
          <w:szCs w:val="23"/>
        </w:rPr>
      </w:pPr>
    </w:p>
    <w:p w14:paraId="3DC84B23" w14:textId="1035ECA1" w:rsidR="000F17D6" w:rsidRPr="00384F78" w:rsidRDefault="000F17D6" w:rsidP="008264D1">
      <w:pPr>
        <w:rPr>
          <w:rFonts w:ascii="Joost" w:hAnsi="Joost" w:cs="Calibri" w:hint="eastAsia"/>
          <w:b/>
          <w:bCs/>
          <w:sz w:val="23"/>
          <w:szCs w:val="23"/>
        </w:rPr>
      </w:pPr>
      <w:r w:rsidRPr="00384F78">
        <w:rPr>
          <w:rFonts w:ascii="Joost" w:hAnsi="Joost" w:cs="Calibri"/>
          <w:b/>
          <w:bCs/>
          <w:sz w:val="23"/>
          <w:szCs w:val="23"/>
        </w:rPr>
        <w:t>DĖL</w:t>
      </w:r>
      <w:r w:rsidR="00526FA5">
        <w:rPr>
          <w:rFonts w:ascii="Joost" w:hAnsi="Joost" w:cs="Calibri"/>
          <w:b/>
          <w:bCs/>
          <w:sz w:val="23"/>
          <w:szCs w:val="23"/>
        </w:rPr>
        <w:t xml:space="preserve"> </w:t>
      </w:r>
      <w:r w:rsidRPr="00384F78">
        <w:rPr>
          <w:rFonts w:ascii="Joost" w:hAnsi="Joost" w:cs="Calibri"/>
          <w:b/>
          <w:bCs/>
          <w:sz w:val="23"/>
          <w:szCs w:val="23"/>
        </w:rPr>
        <w:t>PATEIKTO PAKLAUSIMO</w:t>
      </w:r>
      <w:r w:rsidR="00ED3060">
        <w:rPr>
          <w:rFonts w:ascii="Joost" w:hAnsi="Joost" w:cs="Calibri"/>
          <w:b/>
          <w:bCs/>
          <w:sz w:val="23"/>
          <w:szCs w:val="23"/>
        </w:rPr>
        <w:t xml:space="preserve"> IR PIRKIMO </w:t>
      </w:r>
      <w:r w:rsidR="00ED3060" w:rsidRPr="00526FA5">
        <w:rPr>
          <w:rFonts w:ascii="Joost" w:hAnsi="Joost" w:cs="Calibri"/>
          <w:b/>
          <w:bCs/>
          <w:caps/>
          <w:sz w:val="23"/>
          <w:szCs w:val="23"/>
        </w:rPr>
        <w:t>dokumentų paKeiTimo</w:t>
      </w:r>
    </w:p>
    <w:p w14:paraId="47F7602C" w14:textId="77777777" w:rsidR="000F17D6" w:rsidRPr="00384F78" w:rsidRDefault="000F17D6" w:rsidP="008264D1">
      <w:pPr>
        <w:jc w:val="center"/>
        <w:rPr>
          <w:rFonts w:ascii="Joost" w:hAnsi="Joost" w:cs="Calibri" w:hint="eastAsia"/>
          <w:b/>
          <w:bCs/>
          <w:sz w:val="23"/>
          <w:szCs w:val="23"/>
        </w:rPr>
      </w:pPr>
    </w:p>
    <w:p w14:paraId="398D9FD3" w14:textId="0CC79892" w:rsidR="004724B7" w:rsidRPr="00384F78" w:rsidRDefault="004724B7" w:rsidP="008264D1">
      <w:pPr>
        <w:ind w:firstLine="567"/>
        <w:jc w:val="both"/>
        <w:rPr>
          <w:rFonts w:ascii="Joost" w:hAnsi="Joost" w:cs="Calibri" w:hint="eastAsia"/>
          <w:sz w:val="23"/>
          <w:szCs w:val="23"/>
        </w:rPr>
      </w:pPr>
      <w:r w:rsidRPr="00384F78">
        <w:rPr>
          <w:rFonts w:ascii="Joost" w:hAnsi="Joost" w:cs="Calibri"/>
          <w:sz w:val="23"/>
          <w:szCs w:val="23"/>
        </w:rPr>
        <w:t xml:space="preserve">Viešoji įstaiga CPO LT (toliau – CPO LT), </w:t>
      </w:r>
      <w:bookmarkStart w:id="0" w:name="_Hlk120190959"/>
      <w:r w:rsidRPr="00384F78">
        <w:rPr>
          <w:rFonts w:ascii="Joost" w:hAnsi="Joost" w:cs="Calibri"/>
          <w:sz w:val="23"/>
          <w:szCs w:val="23"/>
        </w:rPr>
        <w:t xml:space="preserve">vykdydama viešąjį pirkimą </w:t>
      </w:r>
      <w:r w:rsidR="008E4265" w:rsidRPr="00384F78">
        <w:rPr>
          <w:rStyle w:val="normaltextrun"/>
          <w:rFonts w:ascii="Joost" w:hAnsi="Joost" w:cs="Arial Unicode MS"/>
          <w:b/>
          <w:bCs/>
          <w:sz w:val="23"/>
          <w:szCs w:val="23"/>
        </w:rPr>
        <w:t>„</w:t>
      </w:r>
      <w:r w:rsidR="008E4265" w:rsidRPr="00384F78">
        <w:rPr>
          <w:rFonts w:ascii="Joost" w:eastAsia="Calibri" w:hAnsi="Joost"/>
          <w:b/>
          <w:bCs/>
          <w:i/>
          <w:iCs/>
          <w:noProof/>
          <w:sz w:val="23"/>
          <w:szCs w:val="23"/>
        </w:rPr>
        <w:t>Skaitmeninės paslaugų platformos kūrimo ir diegimo paslaugos</w:t>
      </w:r>
      <w:r w:rsidR="008E4265" w:rsidRPr="00384F78">
        <w:rPr>
          <w:rStyle w:val="normaltextrun"/>
          <w:rFonts w:ascii="Joost" w:hAnsi="Joost" w:cs="Arial Unicode MS"/>
          <w:b/>
          <w:bCs/>
          <w:sz w:val="23"/>
          <w:szCs w:val="23"/>
        </w:rPr>
        <w:t>”</w:t>
      </w:r>
      <w:r w:rsidRPr="00384F78">
        <w:rPr>
          <w:rFonts w:ascii="Joost" w:hAnsi="Joost" w:cs="Calibri"/>
          <w:sz w:val="23"/>
          <w:szCs w:val="23"/>
        </w:rPr>
        <w:t>atviro (</w:t>
      </w:r>
      <w:r w:rsidR="00322AFC" w:rsidRPr="00384F78">
        <w:rPr>
          <w:rFonts w:ascii="Joost" w:hAnsi="Joost" w:cs="Calibri"/>
          <w:sz w:val="23"/>
          <w:szCs w:val="23"/>
        </w:rPr>
        <w:t>tarptautinio</w:t>
      </w:r>
      <w:r w:rsidRPr="00384F78">
        <w:rPr>
          <w:rFonts w:ascii="Joost" w:hAnsi="Joost" w:cs="Calibri"/>
          <w:sz w:val="23"/>
          <w:szCs w:val="23"/>
        </w:rPr>
        <w:t>) konkurso būdu</w:t>
      </w:r>
      <w:r w:rsidR="00F71DC1" w:rsidRPr="00384F78">
        <w:rPr>
          <w:rFonts w:ascii="Joost" w:hAnsi="Joost" w:cs="Calibri"/>
          <w:sz w:val="23"/>
          <w:szCs w:val="23"/>
        </w:rPr>
        <w:t xml:space="preserve"> </w:t>
      </w:r>
      <w:r w:rsidR="00F71DC1" w:rsidRPr="00384F78">
        <w:rPr>
          <w:rFonts w:ascii="Joost" w:hAnsi="Joost"/>
          <w:sz w:val="23"/>
          <w:szCs w:val="23"/>
        </w:rPr>
        <w:t xml:space="preserve">(pirkimo Nr. </w:t>
      </w:r>
      <w:r w:rsidR="008E4265" w:rsidRPr="00384F78">
        <w:rPr>
          <w:rFonts w:ascii="Joost" w:hAnsi="Joost"/>
          <w:sz w:val="23"/>
          <w:szCs w:val="23"/>
        </w:rPr>
        <w:t>597760</w:t>
      </w:r>
      <w:r w:rsidR="00F71DC1" w:rsidRPr="00384F78">
        <w:rPr>
          <w:rFonts w:ascii="Joost" w:hAnsi="Joost" w:cs="Calibri"/>
          <w:sz w:val="23"/>
          <w:szCs w:val="23"/>
        </w:rPr>
        <w:t>, toliau – Pirkimas)</w:t>
      </w:r>
      <w:bookmarkEnd w:id="0"/>
      <w:r w:rsidR="004525C5">
        <w:rPr>
          <w:rFonts w:ascii="Joost" w:hAnsi="Joost" w:cs="Calibri"/>
          <w:sz w:val="23"/>
          <w:szCs w:val="23"/>
        </w:rPr>
        <w:t xml:space="preserve">, </w:t>
      </w:r>
      <w:r w:rsidR="00275ADA" w:rsidRPr="00384F78">
        <w:rPr>
          <w:rFonts w:ascii="Joost" w:hAnsi="Joost" w:cs="Calibri"/>
          <w:sz w:val="23"/>
          <w:szCs w:val="23"/>
        </w:rPr>
        <w:t>2024-0</w:t>
      </w:r>
      <w:r w:rsidR="004525C5">
        <w:rPr>
          <w:rFonts w:ascii="Joost" w:hAnsi="Joost" w:cs="Calibri"/>
          <w:sz w:val="23"/>
          <w:szCs w:val="23"/>
        </w:rPr>
        <w:t>2-04</w:t>
      </w:r>
      <w:r w:rsidRPr="00384F78">
        <w:rPr>
          <w:rFonts w:ascii="Joost" w:hAnsi="Joost" w:cs="Calibri"/>
          <w:sz w:val="23"/>
          <w:szCs w:val="23"/>
        </w:rPr>
        <w:t xml:space="preserve"> CVP IS priemonėmis gavo potencial</w:t>
      </w:r>
      <w:r w:rsidR="004525C5">
        <w:rPr>
          <w:rFonts w:ascii="Joost" w:hAnsi="Joost" w:cs="Calibri"/>
          <w:sz w:val="23"/>
          <w:szCs w:val="23"/>
        </w:rPr>
        <w:t>aus</w:t>
      </w:r>
      <w:r w:rsidRPr="00384F78">
        <w:rPr>
          <w:rFonts w:ascii="Joost" w:hAnsi="Joost" w:cs="Calibri"/>
          <w:sz w:val="23"/>
          <w:szCs w:val="23"/>
        </w:rPr>
        <w:t xml:space="preserve"> tiekėj</w:t>
      </w:r>
      <w:r w:rsidR="004525C5">
        <w:rPr>
          <w:rFonts w:ascii="Joost" w:hAnsi="Joost" w:cs="Calibri"/>
          <w:sz w:val="23"/>
          <w:szCs w:val="23"/>
        </w:rPr>
        <w:t>o</w:t>
      </w:r>
      <w:r w:rsidRPr="00384F78">
        <w:rPr>
          <w:rFonts w:ascii="Joost" w:hAnsi="Joost" w:cs="Calibri"/>
          <w:sz w:val="23"/>
          <w:szCs w:val="23"/>
        </w:rPr>
        <w:t xml:space="preserve"> paklausim</w:t>
      </w:r>
      <w:r w:rsidR="004525C5">
        <w:rPr>
          <w:rFonts w:ascii="Joost" w:hAnsi="Joost" w:cs="Calibri"/>
          <w:sz w:val="23"/>
          <w:szCs w:val="23"/>
        </w:rPr>
        <w:t>ą</w:t>
      </w:r>
      <w:r w:rsidRPr="00384F78">
        <w:rPr>
          <w:rFonts w:ascii="Joost" w:hAnsi="Joost" w:cs="Calibri"/>
          <w:sz w:val="23"/>
          <w:szCs w:val="23"/>
        </w:rPr>
        <w:t xml:space="preserve">. </w:t>
      </w:r>
    </w:p>
    <w:p w14:paraId="5C99B1F5" w14:textId="7A746CD0" w:rsidR="00160105" w:rsidRPr="00384F78" w:rsidRDefault="00160105" w:rsidP="00160105">
      <w:pPr>
        <w:ind w:firstLine="567"/>
        <w:jc w:val="both"/>
        <w:rPr>
          <w:rFonts w:ascii="Joost" w:hAnsi="Joost" w:cs="Calibri" w:hint="eastAsia"/>
          <w:sz w:val="23"/>
          <w:szCs w:val="23"/>
        </w:rPr>
      </w:pPr>
      <w:r w:rsidRPr="00384F78">
        <w:rPr>
          <w:rFonts w:ascii="Joost" w:hAnsi="Joost" w:cs="Calibri"/>
          <w:sz w:val="23"/>
          <w:szCs w:val="23"/>
        </w:rPr>
        <w:t>CPO LT viešojo pirkimo komisija (toliau – Komisija), vadovaujantis Lietuvos Respublikos viešųjų pirkimų įstatymo 36 str. 5 d. ir Pirkimo dokumentų Bendrųjų sąlygų 5.2 p., teikia atsakym</w:t>
      </w:r>
      <w:r w:rsidR="002D2AEC">
        <w:rPr>
          <w:rFonts w:ascii="Joost" w:hAnsi="Joost" w:cs="Calibri"/>
          <w:sz w:val="23"/>
          <w:szCs w:val="23"/>
        </w:rPr>
        <w:t>ą</w:t>
      </w:r>
      <w:r w:rsidRPr="00384F78">
        <w:rPr>
          <w:rFonts w:ascii="Joost" w:hAnsi="Joost" w:cs="Calibri"/>
          <w:sz w:val="23"/>
          <w:szCs w:val="23"/>
        </w:rPr>
        <w:t xml:space="preserve"> į pateikt</w:t>
      </w:r>
      <w:r w:rsidR="002D2AEC">
        <w:rPr>
          <w:rFonts w:ascii="Joost" w:hAnsi="Joost" w:cs="Calibri"/>
          <w:sz w:val="23"/>
          <w:szCs w:val="23"/>
        </w:rPr>
        <w:t>ą</w:t>
      </w:r>
      <w:r w:rsidRPr="00384F78">
        <w:rPr>
          <w:rFonts w:ascii="Joost" w:hAnsi="Joost" w:cs="Calibri"/>
          <w:sz w:val="23"/>
          <w:szCs w:val="23"/>
        </w:rPr>
        <w:t xml:space="preserve"> paklausim</w:t>
      </w:r>
      <w:r w:rsidR="002D2AEC">
        <w:rPr>
          <w:rFonts w:ascii="Joost" w:hAnsi="Joost" w:cs="Calibri"/>
          <w:sz w:val="23"/>
          <w:szCs w:val="23"/>
        </w:rPr>
        <w:t>ą</w:t>
      </w:r>
      <w:r w:rsidRPr="00384F78">
        <w:rPr>
          <w:rFonts w:ascii="Joost" w:hAnsi="Joost" w:cs="Calibri"/>
          <w:sz w:val="23"/>
          <w:szCs w:val="23"/>
        </w:rPr>
        <w:t>:</w:t>
      </w:r>
    </w:p>
    <w:p w14:paraId="14051B0C" w14:textId="77777777" w:rsidR="00526FA5" w:rsidRDefault="00526FA5" w:rsidP="008264D1">
      <w:pPr>
        <w:ind w:firstLine="567"/>
        <w:jc w:val="both"/>
        <w:rPr>
          <w:rFonts w:ascii="Joost" w:hAnsi="Joost" w:cs="Calibri" w:hint="eastAsia"/>
          <w:sz w:val="23"/>
          <w:szCs w:val="23"/>
        </w:rPr>
      </w:pP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9D2A8C" w:rsidRPr="00384F78" w14:paraId="7E89E407" w14:textId="77777777" w:rsidTr="003348B5">
        <w:trPr>
          <w:trHeight w:val="368"/>
        </w:trPr>
        <w:tc>
          <w:tcPr>
            <w:tcW w:w="9781" w:type="dxa"/>
            <w:shd w:val="clear" w:color="auto" w:fill="DAE9F7" w:themeFill="text2" w:themeFillTint="1A"/>
            <w:vAlign w:val="center"/>
          </w:tcPr>
          <w:p w14:paraId="46F34AD0" w14:textId="77777777" w:rsidR="009D2A8C" w:rsidRPr="00384F78" w:rsidRDefault="009D2A8C" w:rsidP="003348B5">
            <w:pPr>
              <w:rPr>
                <w:rFonts w:ascii="Joost" w:hAnsi="Joost" w:cs="Calibri" w:hint="eastAsia"/>
                <w:b/>
                <w:bCs/>
                <w:sz w:val="23"/>
                <w:szCs w:val="23"/>
                <w:lang w:val="lt-LT"/>
              </w:rPr>
            </w:pPr>
            <w:r w:rsidRPr="00384F78">
              <w:rPr>
                <w:rFonts w:ascii="Joost" w:hAnsi="Joost" w:cs="Calibri"/>
                <w:b/>
                <w:bCs/>
                <w:sz w:val="23"/>
                <w:szCs w:val="23"/>
                <w:lang w:val="lt-LT"/>
              </w:rPr>
              <w:t xml:space="preserve">1 Klausimas </w:t>
            </w:r>
            <w:r w:rsidRPr="00384F78">
              <w:rPr>
                <w:rFonts w:ascii="Joost" w:hAnsi="Joost" w:cs="Calibri"/>
                <w:sz w:val="23"/>
                <w:szCs w:val="23"/>
                <w:lang w:val="lt-LT"/>
              </w:rPr>
              <w:t>(klausimo tekstas netaisytas)</w:t>
            </w:r>
          </w:p>
        </w:tc>
      </w:tr>
      <w:tr w:rsidR="009D2A8C" w:rsidRPr="00384F78" w14:paraId="466AAABD" w14:textId="77777777" w:rsidTr="003348B5">
        <w:trPr>
          <w:trHeight w:val="750"/>
        </w:trPr>
        <w:tc>
          <w:tcPr>
            <w:tcW w:w="9781" w:type="dxa"/>
            <w:shd w:val="clear" w:color="auto" w:fill="auto"/>
          </w:tcPr>
          <w:p w14:paraId="0AFDD1EA" w14:textId="77777777" w:rsidR="009D2A8C" w:rsidRPr="00384F78" w:rsidRDefault="009D2A8C" w:rsidP="003348B5">
            <w:pPr>
              <w:jc w:val="both"/>
              <w:rPr>
                <w:rFonts w:ascii="Joost" w:hAnsi="Joost" w:hint="eastAsia"/>
                <w:sz w:val="23"/>
                <w:szCs w:val="23"/>
                <w:lang w:val="lt-LT"/>
              </w:rPr>
            </w:pPr>
            <w:r w:rsidRPr="002D2AEC">
              <w:rPr>
                <w:rFonts w:ascii="Joost" w:hAnsi="Joost"/>
                <w:sz w:val="23"/>
                <w:szCs w:val="23"/>
                <w:lang w:val="lt-LT"/>
              </w:rPr>
              <w:t>Laba diena, pasiūlymo formose A ir B nenurodyta pasirašančiojo eilutė. Norime pasiteirauti, ar abi pasiūlymo formos t.b. pasirašytos Tiekėjo ar Tiekėjų grupės įgalioto asmens?</w:t>
            </w:r>
            <w:r w:rsidRPr="002D2AEC">
              <w:rPr>
                <w:rFonts w:ascii="Joost" w:hAnsi="Joost"/>
                <w:sz w:val="23"/>
                <w:szCs w:val="23"/>
                <w:lang w:val="lt-LT"/>
              </w:rPr>
              <w:br/>
              <w:t>Ar pasiūlymus teikti nepasirašytus jokio asmens (-ų)? Dėkojame.</w:t>
            </w:r>
          </w:p>
        </w:tc>
      </w:tr>
      <w:tr w:rsidR="009D2A8C" w:rsidRPr="00384F78" w14:paraId="77653912" w14:textId="77777777" w:rsidTr="003348B5">
        <w:trPr>
          <w:trHeight w:val="366"/>
        </w:trPr>
        <w:tc>
          <w:tcPr>
            <w:tcW w:w="9781" w:type="dxa"/>
            <w:shd w:val="clear" w:color="auto" w:fill="auto"/>
          </w:tcPr>
          <w:p w14:paraId="0524FF5D" w14:textId="77777777" w:rsidR="009D2A8C" w:rsidRPr="00384F78" w:rsidRDefault="009D2A8C" w:rsidP="003348B5">
            <w:pPr>
              <w:jc w:val="both"/>
              <w:rPr>
                <w:rFonts w:ascii="Joost" w:hAnsi="Joost" w:cs="Calibri" w:hint="eastAsia"/>
                <w:sz w:val="23"/>
                <w:szCs w:val="23"/>
                <w:lang w:val="lt-LT"/>
              </w:rPr>
            </w:pPr>
            <w:r w:rsidRPr="00384F78">
              <w:rPr>
                <w:rFonts w:ascii="Joost" w:hAnsi="Joost" w:cs="Calibri"/>
                <w:b/>
                <w:bCs/>
                <w:sz w:val="23"/>
                <w:szCs w:val="23"/>
                <w:lang w:val="lt-LT"/>
              </w:rPr>
              <w:t>1 Atsakymas</w:t>
            </w:r>
          </w:p>
        </w:tc>
      </w:tr>
      <w:tr w:rsidR="009D2A8C" w:rsidRPr="00384F78" w14:paraId="43CC61DF" w14:textId="77777777" w:rsidTr="003348B5">
        <w:trPr>
          <w:trHeight w:val="400"/>
        </w:trPr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14:paraId="014B60C7" w14:textId="77777777" w:rsidR="009D2A8C" w:rsidRPr="002D2AEC" w:rsidRDefault="009D2A8C" w:rsidP="003348B5">
            <w:pPr>
              <w:tabs>
                <w:tab w:val="left" w:pos="352"/>
                <w:tab w:val="left" w:pos="456"/>
              </w:tabs>
              <w:jc w:val="both"/>
              <w:rPr>
                <w:rFonts w:ascii="Joost" w:hAnsi="Joost" w:cs="Calibri" w:hint="eastAsia"/>
                <w:iCs/>
                <w:sz w:val="23"/>
                <w:szCs w:val="23"/>
                <w:lang w:val="lt-LT"/>
              </w:rPr>
            </w:pPr>
            <w:r w:rsidRPr="002D2AEC">
              <w:rPr>
                <w:rFonts w:ascii="Joost" w:hAnsi="Joost"/>
                <w:sz w:val="23"/>
                <w:szCs w:val="23"/>
                <w:lang w:val="lt-LT"/>
              </w:rPr>
              <w:t xml:space="preserve">Perkančioji organizacija </w:t>
            </w:r>
            <w:r w:rsidRPr="002D2AEC">
              <w:rPr>
                <w:rFonts w:ascii="Joost" w:hAnsi="Joost"/>
                <w:noProof/>
                <w:sz w:val="23"/>
                <w:szCs w:val="23"/>
                <w:lang w:val="lt-LT"/>
              </w:rPr>
              <w:t xml:space="preserve">nereikalauja pasirašyti pasiūlymo ir kitų su juo teikiamų tiekėjo dokumentų, išskyrus pirkimo sąlygose nurodytus atvejus. Reikalavimai pasiūlymų rengimui ir pateikimui nurodyti Pirkimo </w:t>
            </w:r>
            <w:r w:rsidRPr="002D2AEC">
              <w:rPr>
                <w:rFonts w:ascii="Joost" w:hAnsi="Joost" w:cs="Calibri"/>
                <w:sz w:val="23"/>
                <w:szCs w:val="23"/>
                <w:lang w:val="lt-LT"/>
              </w:rPr>
              <w:t>dokumentų Bendrųjų sąlygų 13 skyriuje.</w:t>
            </w:r>
          </w:p>
        </w:tc>
      </w:tr>
    </w:tbl>
    <w:p w14:paraId="5BEDD3BD" w14:textId="77777777" w:rsidR="00526FA5" w:rsidRPr="00526FA5" w:rsidRDefault="00526FA5" w:rsidP="00526FA5">
      <w:pPr>
        <w:ind w:firstLine="567"/>
        <w:jc w:val="both"/>
        <w:rPr>
          <w:rFonts w:ascii="Joost" w:hAnsi="Joost" w:cs="Calibri" w:hint="eastAsia"/>
          <w:b/>
          <w:bCs/>
          <w:i/>
          <w:iCs/>
          <w:sz w:val="23"/>
          <w:szCs w:val="23"/>
        </w:rPr>
      </w:pPr>
    </w:p>
    <w:p w14:paraId="6BBFA4AB" w14:textId="143A924D" w:rsidR="00E20257" w:rsidRPr="00E20257" w:rsidRDefault="00526FA5" w:rsidP="00E20257">
      <w:pPr>
        <w:ind w:firstLine="567"/>
        <w:jc w:val="both"/>
        <w:rPr>
          <w:rFonts w:ascii="Joost" w:eastAsia="Arial" w:hAnsi="Joost" w:cstheme="minorHAnsi"/>
          <w:sz w:val="23"/>
          <w:szCs w:val="23"/>
        </w:rPr>
      </w:pPr>
      <w:r w:rsidRPr="00526FA5">
        <w:rPr>
          <w:rFonts w:ascii="Joost" w:hAnsi="Joost" w:cs="Calibri"/>
          <w:sz w:val="23"/>
          <w:szCs w:val="23"/>
        </w:rPr>
        <w:t xml:space="preserve">Viešoji įstaiga CPO LT (toliau – CPO LT) informuoja, kad, įsigaliojus 2024 m. lapkričio 12 d. priimto Lietuvos Respublikos viešųjų pirkimų įstatymo Nr. I-1491 46 straipsnio pakeitimo įstatymui Nr. XIV-3149, kuriuo </w:t>
      </w:r>
      <w:bookmarkStart w:id="1" w:name="_Hlk188965570"/>
      <w:r w:rsidRPr="00526FA5">
        <w:rPr>
          <w:rFonts w:ascii="Joost" w:hAnsi="Joost" w:cs="Calibri"/>
          <w:sz w:val="23"/>
          <w:szCs w:val="23"/>
        </w:rPr>
        <w:t xml:space="preserve">Viešųjų pirkimų įstatymo </w:t>
      </w:r>
      <w:r w:rsidR="00960A49" w:rsidRPr="00960A49">
        <w:rPr>
          <w:rFonts w:ascii="Joost" w:hAnsi="Joost" w:cs="Calibri"/>
          <w:sz w:val="23"/>
          <w:szCs w:val="23"/>
        </w:rPr>
        <w:t>(toliau – VPĮ)</w:t>
      </w:r>
      <w:r w:rsidR="00960A49" w:rsidRPr="00960A49">
        <w:rPr>
          <w:rFonts w:ascii="Joost" w:hAnsi="Joost" w:cs="Calibri"/>
          <w:b/>
          <w:bCs/>
          <w:sz w:val="23"/>
          <w:szCs w:val="23"/>
        </w:rPr>
        <w:t xml:space="preserve"> </w:t>
      </w:r>
      <w:r w:rsidRPr="00526FA5">
        <w:rPr>
          <w:rFonts w:ascii="Joost" w:hAnsi="Joost" w:cs="Calibri"/>
          <w:sz w:val="23"/>
          <w:szCs w:val="23"/>
        </w:rPr>
        <w:t>46 straipsnis papildytas 2</w:t>
      </w:r>
      <w:r w:rsidRPr="00526FA5">
        <w:rPr>
          <w:rFonts w:ascii="Joost" w:hAnsi="Joost" w:cs="Calibri"/>
          <w:sz w:val="23"/>
          <w:szCs w:val="23"/>
          <w:vertAlign w:val="superscript"/>
        </w:rPr>
        <w:t>1</w:t>
      </w:r>
      <w:r w:rsidRPr="00526FA5">
        <w:rPr>
          <w:rFonts w:ascii="Joost" w:hAnsi="Joost" w:cs="Calibri"/>
          <w:sz w:val="23"/>
          <w:szCs w:val="23"/>
        </w:rPr>
        <w:t xml:space="preserve"> dalimi </w:t>
      </w:r>
      <w:bookmarkEnd w:id="1"/>
      <w:r w:rsidRPr="00526FA5">
        <w:rPr>
          <w:rFonts w:ascii="Joost" w:hAnsi="Joost" w:cs="Calibri"/>
          <w:sz w:val="23"/>
          <w:szCs w:val="23"/>
        </w:rPr>
        <w:t>(nauju tiekėjų pašalinimo pagrindu</w:t>
      </w:r>
      <w:bookmarkStart w:id="2" w:name="part_cefc71d5c7c1446da50082b146e51524"/>
      <w:bookmarkStart w:id="3" w:name="part_d297264e309e4ccd9ffe3f824939faaf"/>
      <w:bookmarkEnd w:id="2"/>
      <w:bookmarkEnd w:id="3"/>
      <w:r w:rsidRPr="00526FA5">
        <w:rPr>
          <w:rFonts w:ascii="Joost" w:hAnsi="Joost" w:cs="Calibri"/>
          <w:sz w:val="23"/>
          <w:szCs w:val="23"/>
        </w:rPr>
        <w:t>: „</w:t>
      </w:r>
      <w:r w:rsidRPr="00526FA5">
        <w:rPr>
          <w:rFonts w:ascii="Joost" w:hAnsi="Joost" w:cs="Calibri"/>
          <w:i/>
          <w:iCs/>
          <w:sz w:val="23"/>
          <w:szCs w:val="23"/>
        </w:rPr>
        <w:t>2</w:t>
      </w:r>
      <w:r w:rsidRPr="00526FA5">
        <w:rPr>
          <w:rFonts w:ascii="Joost" w:hAnsi="Joost" w:cs="Calibri"/>
          <w:i/>
          <w:iCs/>
          <w:sz w:val="23"/>
          <w:szCs w:val="23"/>
          <w:vertAlign w:val="superscript"/>
        </w:rPr>
        <w:t>1</w:t>
      </w:r>
      <w:r w:rsidRPr="00526FA5">
        <w:rPr>
          <w:rFonts w:ascii="Joost" w:hAnsi="Joost" w:cs="Calibri"/>
          <w:i/>
          <w:iCs/>
          <w:sz w:val="23"/>
          <w:szCs w:val="23"/>
        </w:rPr>
        <w:t>. Perkančioji organizacija pašalina tiekėją iš pirkimo procedūros, jeigu tiekėjas yra neatlikęs jam paskirtos baudžiamojo poveikio priemonės – uždraudimo juridiniam asmeniui dalyvauti viešuosiuose pirkimuose“</w:t>
      </w:r>
      <w:r w:rsidRPr="00526FA5">
        <w:rPr>
          <w:rFonts w:ascii="Joost" w:hAnsi="Joost" w:cs="Calibri"/>
          <w:sz w:val="23"/>
          <w:szCs w:val="23"/>
        </w:rPr>
        <w:t xml:space="preserve"> (</w:t>
      </w:r>
      <w:hyperlink r:id="rId7" w:history="1">
        <w:r w:rsidRPr="00526FA5">
          <w:rPr>
            <w:rStyle w:val="Hyperlink"/>
            <w:rFonts w:ascii="Joost" w:hAnsi="Joost" w:cs="Calibri"/>
            <w:sz w:val="23"/>
            <w:szCs w:val="23"/>
          </w:rPr>
          <w:t>https://www.e-tar.lt/portal/lt/legalAct/3956df62a73311ef90b5ee8931e5ce5e</w:t>
        </w:r>
      </w:hyperlink>
      <w:r w:rsidRPr="00526FA5">
        <w:rPr>
          <w:rFonts w:ascii="Joost" w:hAnsi="Joost" w:cs="Calibri"/>
          <w:sz w:val="23"/>
          <w:szCs w:val="23"/>
        </w:rPr>
        <w:t xml:space="preserve">) pakeitė </w:t>
      </w:r>
      <w:r w:rsidR="00E20257" w:rsidRPr="00E20257">
        <w:rPr>
          <w:rFonts w:ascii="Joost" w:hAnsi="Joost" w:cs="Calibri"/>
          <w:sz w:val="23"/>
          <w:szCs w:val="23"/>
        </w:rPr>
        <w:t>ir išdėstė nauja redakcija Pirkimo dokumentų Specialiųjų sąlygų priedus</w:t>
      </w:r>
      <w:r w:rsidRPr="00526FA5">
        <w:rPr>
          <w:rFonts w:ascii="Joost" w:hAnsi="Joost" w:cs="Calibri"/>
          <w:sz w:val="23"/>
          <w:szCs w:val="23"/>
        </w:rPr>
        <w:t xml:space="preserve"> </w:t>
      </w:r>
      <w:r w:rsidR="00E20257" w:rsidRPr="00E20257">
        <w:rPr>
          <w:rFonts w:ascii="Joost" w:hAnsi="Joost" w:cs="Calibri"/>
          <w:sz w:val="23"/>
          <w:szCs w:val="23"/>
        </w:rPr>
        <w:t>Nr. 4 „</w:t>
      </w:r>
      <w:r w:rsidR="00E20257" w:rsidRPr="00E20257">
        <w:rPr>
          <w:rFonts w:ascii="Joost" w:eastAsia="Arial" w:hAnsi="Joost" w:cstheme="minorHAnsi"/>
          <w:sz w:val="23"/>
          <w:szCs w:val="23"/>
        </w:rPr>
        <w:t>Tiekėjų</w:t>
      </w:r>
      <w:r w:rsidR="00E20257" w:rsidRPr="00875E7C">
        <w:rPr>
          <w:rFonts w:ascii="Joost" w:eastAsia="Arial" w:hAnsi="Joost" w:cstheme="minorHAnsi"/>
          <w:sz w:val="23"/>
          <w:szCs w:val="23"/>
        </w:rPr>
        <w:t xml:space="preserve"> pašalinimo pagrindai (dokumente „Kvalifikacijos ir kiti reikalavimai“)</w:t>
      </w:r>
      <w:r w:rsidR="00E20257">
        <w:rPr>
          <w:rFonts w:ascii="Joost" w:eastAsia="Arial" w:hAnsi="Joost" w:cstheme="minorHAnsi"/>
          <w:sz w:val="23"/>
          <w:szCs w:val="23"/>
        </w:rPr>
        <w:t>“</w:t>
      </w:r>
      <w:r w:rsidR="00E20257">
        <w:rPr>
          <w:rFonts w:ascii="Joost" w:hAnsi="Joost" w:cs="Calibri"/>
          <w:sz w:val="23"/>
          <w:szCs w:val="23"/>
        </w:rPr>
        <w:t>, Nr. 6 „</w:t>
      </w:r>
      <w:r w:rsidR="00E20257" w:rsidRPr="00875E7C">
        <w:rPr>
          <w:rFonts w:ascii="Joost" w:eastAsia="Arial" w:hAnsi="Joost" w:cstheme="minorHAnsi"/>
          <w:sz w:val="23"/>
          <w:szCs w:val="23"/>
        </w:rPr>
        <w:t>Europos bendrasis viešųjų pirkimų dokumentas (EBVPD)</w:t>
      </w:r>
      <w:r w:rsidR="00E20257">
        <w:rPr>
          <w:rFonts w:ascii="Joost" w:eastAsia="Arial" w:hAnsi="Joost" w:cstheme="minorHAnsi"/>
          <w:sz w:val="23"/>
          <w:szCs w:val="23"/>
        </w:rPr>
        <w:t>“. Atkreipiame Jūsų dėmesį, kad tiekėjai, teikdami pasiūlymus, turi vadovautis aktualiais Pirkimo dokumentais ir jų pakeitimais.</w:t>
      </w:r>
    </w:p>
    <w:p w14:paraId="4851E250" w14:textId="670277A0" w:rsidR="00526FA5" w:rsidRPr="00526FA5" w:rsidRDefault="00960A49" w:rsidP="00960A49">
      <w:pPr>
        <w:ind w:firstLine="567"/>
        <w:jc w:val="both"/>
        <w:rPr>
          <w:rFonts w:ascii="Joost" w:hAnsi="Joost" w:cs="Calibri" w:hint="eastAsia"/>
          <w:sz w:val="23"/>
          <w:szCs w:val="23"/>
        </w:rPr>
      </w:pPr>
      <w:r w:rsidRPr="00960A49">
        <w:rPr>
          <w:rFonts w:ascii="Joost" w:hAnsi="Joost" w:cs="Calibri"/>
          <w:b/>
          <w:bCs/>
          <w:sz w:val="23"/>
          <w:szCs w:val="23"/>
        </w:rPr>
        <w:t>Informuojame, kad Komisija, vadovaujantis VPĮ 40 str. 4 d. ir 5 d. ir Bendrųjų pirkimo sąlygų 5.3 p., nukelia pasiūlymo pateikimo terminą iš 202</w:t>
      </w:r>
      <w:r>
        <w:rPr>
          <w:rFonts w:ascii="Joost" w:hAnsi="Joost" w:cs="Calibri"/>
          <w:b/>
          <w:bCs/>
          <w:sz w:val="23"/>
          <w:szCs w:val="23"/>
        </w:rPr>
        <w:t>5</w:t>
      </w:r>
      <w:r w:rsidRPr="00960A49">
        <w:rPr>
          <w:rFonts w:ascii="Joost" w:hAnsi="Joost" w:cs="Calibri"/>
          <w:b/>
          <w:bCs/>
          <w:sz w:val="23"/>
          <w:szCs w:val="23"/>
        </w:rPr>
        <w:t>-0</w:t>
      </w:r>
      <w:r>
        <w:rPr>
          <w:rFonts w:ascii="Joost" w:hAnsi="Joost" w:cs="Calibri"/>
          <w:b/>
          <w:bCs/>
          <w:sz w:val="23"/>
          <w:szCs w:val="23"/>
        </w:rPr>
        <w:t>2</w:t>
      </w:r>
      <w:r w:rsidRPr="00960A49">
        <w:rPr>
          <w:rFonts w:ascii="Joost" w:hAnsi="Joost" w:cs="Calibri"/>
          <w:b/>
          <w:bCs/>
          <w:sz w:val="23"/>
          <w:szCs w:val="23"/>
        </w:rPr>
        <w:t>-</w:t>
      </w:r>
      <w:r>
        <w:rPr>
          <w:rFonts w:ascii="Joost" w:hAnsi="Joost" w:cs="Calibri"/>
          <w:b/>
          <w:bCs/>
          <w:sz w:val="23"/>
          <w:szCs w:val="23"/>
        </w:rPr>
        <w:t>06</w:t>
      </w:r>
      <w:r w:rsidRPr="00960A49">
        <w:rPr>
          <w:rFonts w:ascii="Joost" w:hAnsi="Joost" w:cs="Calibri"/>
          <w:b/>
          <w:bCs/>
          <w:sz w:val="23"/>
          <w:szCs w:val="23"/>
        </w:rPr>
        <w:t xml:space="preserve"> 9</w:t>
      </w:r>
      <w:r>
        <w:rPr>
          <w:rFonts w:ascii="Joost" w:hAnsi="Joost" w:cs="Calibri"/>
          <w:b/>
          <w:bCs/>
          <w:sz w:val="23"/>
          <w:szCs w:val="23"/>
        </w:rPr>
        <w:t>:</w:t>
      </w:r>
      <w:r w:rsidRPr="00960A49">
        <w:rPr>
          <w:rFonts w:ascii="Joost" w:hAnsi="Joost" w:cs="Calibri"/>
          <w:b/>
          <w:bCs/>
          <w:sz w:val="23"/>
          <w:szCs w:val="23"/>
        </w:rPr>
        <w:t>00 val. į 202</w:t>
      </w:r>
      <w:r>
        <w:rPr>
          <w:rFonts w:ascii="Joost" w:hAnsi="Joost" w:cs="Calibri"/>
          <w:b/>
          <w:bCs/>
          <w:sz w:val="23"/>
          <w:szCs w:val="23"/>
        </w:rPr>
        <w:t>5</w:t>
      </w:r>
      <w:r w:rsidRPr="00960A49">
        <w:rPr>
          <w:rFonts w:ascii="Joost" w:hAnsi="Joost" w:cs="Calibri"/>
          <w:b/>
          <w:bCs/>
          <w:sz w:val="23"/>
          <w:szCs w:val="23"/>
        </w:rPr>
        <w:t>-</w:t>
      </w:r>
      <w:r>
        <w:rPr>
          <w:rFonts w:ascii="Joost" w:hAnsi="Joost" w:cs="Calibri"/>
          <w:b/>
          <w:bCs/>
          <w:sz w:val="23"/>
          <w:szCs w:val="23"/>
        </w:rPr>
        <w:t>02-10</w:t>
      </w:r>
      <w:r w:rsidRPr="00960A49">
        <w:rPr>
          <w:rFonts w:ascii="Joost" w:hAnsi="Joost" w:cs="Calibri"/>
          <w:b/>
          <w:bCs/>
          <w:sz w:val="23"/>
          <w:szCs w:val="23"/>
        </w:rPr>
        <w:t xml:space="preserve"> 9</w:t>
      </w:r>
      <w:r>
        <w:rPr>
          <w:rFonts w:ascii="Joost" w:hAnsi="Joost" w:cs="Calibri"/>
          <w:b/>
          <w:bCs/>
          <w:sz w:val="23"/>
          <w:szCs w:val="23"/>
        </w:rPr>
        <w:t>:</w:t>
      </w:r>
      <w:r w:rsidRPr="00960A49">
        <w:rPr>
          <w:rFonts w:ascii="Joost" w:hAnsi="Joost" w:cs="Calibri"/>
          <w:b/>
          <w:bCs/>
          <w:sz w:val="23"/>
          <w:szCs w:val="23"/>
        </w:rPr>
        <w:t>00</w:t>
      </w:r>
      <w:r>
        <w:rPr>
          <w:rFonts w:ascii="Joost" w:hAnsi="Joost" w:cs="Calibri" w:hint="cs"/>
          <w:b/>
          <w:bCs/>
          <w:sz w:val="23"/>
          <w:szCs w:val="23"/>
        </w:rPr>
        <w:t> </w:t>
      </w:r>
      <w:r w:rsidRPr="00960A49">
        <w:rPr>
          <w:rFonts w:ascii="Joost" w:hAnsi="Joost" w:cs="Calibri"/>
          <w:b/>
          <w:bCs/>
          <w:sz w:val="23"/>
          <w:szCs w:val="23"/>
        </w:rPr>
        <w:t xml:space="preserve">val. </w:t>
      </w:r>
    </w:p>
    <w:p w14:paraId="7F42A6E3" w14:textId="77777777" w:rsidR="00526FA5" w:rsidRPr="00526FA5" w:rsidRDefault="00526FA5" w:rsidP="00960A49">
      <w:pPr>
        <w:jc w:val="both"/>
        <w:rPr>
          <w:rFonts w:ascii="Joost" w:hAnsi="Joost" w:cs="Calibri" w:hint="eastAsia"/>
          <w:sz w:val="23"/>
          <w:szCs w:val="23"/>
        </w:rPr>
      </w:pPr>
    </w:p>
    <w:p w14:paraId="3B093E5D" w14:textId="77777777" w:rsidR="00526FA5" w:rsidRPr="00526FA5" w:rsidRDefault="00526FA5" w:rsidP="00E20257">
      <w:pPr>
        <w:ind w:firstLine="567"/>
        <w:jc w:val="both"/>
        <w:rPr>
          <w:rFonts w:ascii="Joost" w:hAnsi="Joost" w:cs="Calibri" w:hint="eastAsia"/>
          <w:sz w:val="23"/>
          <w:szCs w:val="23"/>
        </w:rPr>
      </w:pPr>
      <w:bookmarkStart w:id="4" w:name="_Hlk188967496"/>
      <w:r w:rsidRPr="00526FA5">
        <w:rPr>
          <w:rFonts w:ascii="Joost" w:hAnsi="Joost" w:cs="Calibri"/>
          <w:sz w:val="23"/>
          <w:szCs w:val="23"/>
        </w:rPr>
        <w:t>PRIDEDAMA:</w:t>
      </w:r>
    </w:p>
    <w:bookmarkEnd w:id="4"/>
    <w:p w14:paraId="1DB8E397" w14:textId="77777777" w:rsidR="00E20257" w:rsidRPr="00E20257" w:rsidRDefault="00E20257" w:rsidP="00E20257">
      <w:pPr>
        <w:pStyle w:val="ListParagraph"/>
        <w:numPr>
          <w:ilvl w:val="0"/>
          <w:numId w:val="16"/>
        </w:numPr>
        <w:ind w:left="0" w:firstLine="567"/>
        <w:jc w:val="both"/>
        <w:rPr>
          <w:rFonts w:ascii="Joost" w:hAnsi="Joost" w:cs="Calibri"/>
          <w:sz w:val="23"/>
          <w:szCs w:val="23"/>
        </w:rPr>
      </w:pPr>
      <w:r w:rsidRPr="00E20257">
        <w:rPr>
          <w:rFonts w:ascii="Joost" w:hAnsi="Joost" w:cs="Calibri"/>
          <w:sz w:val="23"/>
          <w:szCs w:val="23"/>
        </w:rPr>
        <w:t>Pirkimo dokumentų Specialiųjų sąlygų priedas Nr. 4 „</w:t>
      </w:r>
      <w:r w:rsidRPr="00E20257">
        <w:rPr>
          <w:rFonts w:ascii="Joost" w:eastAsia="Arial" w:hAnsi="Joost" w:cstheme="minorHAnsi"/>
          <w:sz w:val="23"/>
          <w:szCs w:val="23"/>
        </w:rPr>
        <w:t>Tiekėjų pašalinimo pagrindai (dokumente „Kvalifikacijos ir kiti reikalavimai“)“</w:t>
      </w:r>
      <w:r w:rsidRPr="00E20257">
        <w:rPr>
          <w:rFonts w:ascii="Joost" w:hAnsi="Joost" w:cs="Calibri"/>
          <w:sz w:val="23"/>
          <w:szCs w:val="23"/>
        </w:rPr>
        <w:t xml:space="preserve"> (nauja redakcija);</w:t>
      </w:r>
    </w:p>
    <w:p w14:paraId="68AFC6C6" w14:textId="46B461B8" w:rsidR="00526FA5" w:rsidRPr="00E20257" w:rsidRDefault="00E20257" w:rsidP="00E20257">
      <w:pPr>
        <w:pStyle w:val="ListParagraph"/>
        <w:numPr>
          <w:ilvl w:val="0"/>
          <w:numId w:val="16"/>
        </w:numPr>
        <w:ind w:left="0" w:firstLine="567"/>
        <w:jc w:val="both"/>
        <w:rPr>
          <w:rFonts w:ascii="Joost" w:hAnsi="Joost" w:cs="Calibri"/>
          <w:sz w:val="23"/>
          <w:szCs w:val="23"/>
        </w:rPr>
      </w:pPr>
      <w:r w:rsidRPr="00E20257">
        <w:rPr>
          <w:rFonts w:ascii="Joost" w:hAnsi="Joost" w:cs="Calibri"/>
          <w:sz w:val="23"/>
          <w:szCs w:val="23"/>
        </w:rPr>
        <w:t>Pirkimo dokumentų Specialiųjų sąlygų priedas Nr. 6 „</w:t>
      </w:r>
      <w:r w:rsidRPr="00E20257">
        <w:rPr>
          <w:rFonts w:ascii="Joost" w:eastAsia="Arial" w:hAnsi="Joost" w:cstheme="minorHAnsi"/>
          <w:sz w:val="23"/>
          <w:szCs w:val="23"/>
        </w:rPr>
        <w:t xml:space="preserve">Europos bendrasis viešųjų pirkimų dokumentas (EBVPD)“ </w:t>
      </w:r>
      <w:r w:rsidRPr="00E20257">
        <w:rPr>
          <w:rFonts w:ascii="Joost" w:hAnsi="Joost" w:cs="Calibri"/>
          <w:sz w:val="23"/>
          <w:szCs w:val="23"/>
        </w:rPr>
        <w:t xml:space="preserve"> (nauja redakcija).</w:t>
      </w:r>
    </w:p>
    <w:p w14:paraId="13675475" w14:textId="77777777" w:rsidR="000C5B38" w:rsidRPr="00960A49" w:rsidRDefault="000C5B38" w:rsidP="008264D1">
      <w:pPr>
        <w:tabs>
          <w:tab w:val="left" w:pos="1605"/>
        </w:tabs>
        <w:jc w:val="both"/>
        <w:rPr>
          <w:rFonts w:ascii="Joost" w:eastAsia="Times New Roman" w:hAnsi="Joost" w:cs="Calibri"/>
          <w:sz w:val="23"/>
          <w:szCs w:val="23"/>
        </w:rPr>
      </w:pPr>
    </w:p>
    <w:p w14:paraId="2FC7F03D" w14:textId="4F1929D9" w:rsidR="004724B7" w:rsidRPr="00960A49" w:rsidRDefault="004724B7" w:rsidP="008264D1">
      <w:pPr>
        <w:tabs>
          <w:tab w:val="left" w:pos="1605"/>
        </w:tabs>
        <w:jc w:val="both"/>
        <w:rPr>
          <w:rFonts w:ascii="Joost" w:eastAsia="Times New Roman" w:hAnsi="Joost" w:cs="Calibri"/>
          <w:sz w:val="23"/>
          <w:szCs w:val="23"/>
        </w:rPr>
      </w:pPr>
      <w:r w:rsidRPr="00960A49">
        <w:rPr>
          <w:rFonts w:ascii="Joost" w:eastAsia="Times New Roman" w:hAnsi="Joost" w:cs="Calibri"/>
          <w:sz w:val="23"/>
          <w:szCs w:val="23"/>
        </w:rPr>
        <w:t>Pagarbiai</w:t>
      </w:r>
    </w:p>
    <w:p w14:paraId="24581294" w14:textId="77777777" w:rsidR="004724B7" w:rsidRPr="00960A49" w:rsidRDefault="004724B7" w:rsidP="008264D1">
      <w:pPr>
        <w:tabs>
          <w:tab w:val="left" w:pos="1605"/>
        </w:tabs>
        <w:jc w:val="both"/>
        <w:rPr>
          <w:rFonts w:ascii="Joost" w:eastAsia="Times New Roman" w:hAnsi="Joost" w:cs="Calibri"/>
          <w:sz w:val="23"/>
          <w:szCs w:val="23"/>
        </w:rPr>
      </w:pPr>
    </w:p>
    <w:p w14:paraId="61CD7701" w14:textId="77777777" w:rsidR="004724B7" w:rsidRPr="00384F78" w:rsidRDefault="004724B7" w:rsidP="008264D1">
      <w:pPr>
        <w:tabs>
          <w:tab w:val="left" w:pos="1605"/>
        </w:tabs>
        <w:jc w:val="both"/>
        <w:rPr>
          <w:rFonts w:ascii="Joost" w:hAnsi="Joost" w:cs="Calibri" w:hint="eastAsia"/>
          <w:sz w:val="23"/>
          <w:szCs w:val="23"/>
        </w:rPr>
      </w:pPr>
      <w:r w:rsidRPr="00960A49">
        <w:rPr>
          <w:rFonts w:ascii="Joost" w:eastAsia="Times New Roman" w:hAnsi="Joost" w:cs="Calibri"/>
          <w:sz w:val="23"/>
          <w:szCs w:val="23"/>
        </w:rPr>
        <w:t>Komisija</w:t>
      </w:r>
    </w:p>
    <w:p w14:paraId="7478A476" w14:textId="6BCBA079" w:rsidR="00E4040A" w:rsidRPr="00384F78" w:rsidRDefault="00E4040A" w:rsidP="008264D1">
      <w:pPr>
        <w:pStyle w:val="FreeForm"/>
        <w:rPr>
          <w:rFonts w:ascii="Joost" w:hAnsi="Joost" w:cs="Times New Roman" w:hint="eastAsia"/>
          <w:color w:val="auto"/>
          <w:sz w:val="23"/>
          <w:szCs w:val="23"/>
          <w:lang w:val="lt-LT"/>
        </w:rPr>
      </w:pPr>
    </w:p>
    <w:sectPr w:rsidR="00E4040A" w:rsidRPr="00384F78" w:rsidSect="000F17D6">
      <w:headerReference w:type="default" r:id="rId8"/>
      <w:footerReference w:type="default" r:id="rId9"/>
      <w:headerReference w:type="first" r:id="rId10"/>
      <w:pgSz w:w="11900" w:h="16840"/>
      <w:pgMar w:top="1440" w:right="843" w:bottom="1134" w:left="120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C3BFE" w14:textId="77777777" w:rsidR="00100A30" w:rsidRDefault="00100A30" w:rsidP="000F17D6">
      <w:r>
        <w:separator/>
      </w:r>
    </w:p>
  </w:endnote>
  <w:endnote w:type="continuationSeparator" w:id="0">
    <w:p w14:paraId="78211564" w14:textId="77777777" w:rsidR="00100A30" w:rsidRDefault="00100A30" w:rsidP="000F1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Joost">
    <w:altName w:val="Cambria"/>
    <w:panose1 w:val="00000000000000000000"/>
    <w:charset w:val="00"/>
    <w:family w:val="roman"/>
    <w:notTrueType/>
    <w:pitch w:val="default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A88E1" w14:textId="77777777" w:rsidR="000F17D6" w:rsidRDefault="000F17D6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5815E" w14:textId="77777777" w:rsidR="00100A30" w:rsidRDefault="00100A30" w:rsidP="000F17D6">
      <w:r>
        <w:separator/>
      </w:r>
    </w:p>
  </w:footnote>
  <w:footnote w:type="continuationSeparator" w:id="0">
    <w:p w14:paraId="78599A50" w14:textId="77777777" w:rsidR="00100A30" w:rsidRDefault="00100A30" w:rsidP="000F1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4211346"/>
      <w:docPartObj>
        <w:docPartGallery w:val="Page Numbers (Top of Page)"/>
        <w:docPartUnique/>
      </w:docPartObj>
    </w:sdtPr>
    <w:sdtEndPr>
      <w:rPr>
        <w:rFonts w:ascii="Jost" w:hAnsi="Jost"/>
        <w:sz w:val="22"/>
        <w:szCs w:val="22"/>
      </w:rPr>
    </w:sdtEndPr>
    <w:sdtContent>
      <w:p w14:paraId="0FDB96D6" w14:textId="77777777" w:rsidR="000F17D6" w:rsidRPr="000623F7" w:rsidRDefault="000F17D6">
        <w:pPr>
          <w:pStyle w:val="Header"/>
          <w:jc w:val="center"/>
          <w:rPr>
            <w:rFonts w:ascii="Jost" w:hAnsi="Jost"/>
            <w:sz w:val="22"/>
            <w:szCs w:val="22"/>
          </w:rPr>
        </w:pPr>
        <w:r w:rsidRPr="000623F7">
          <w:rPr>
            <w:rFonts w:ascii="Jost" w:hAnsi="Jost"/>
            <w:sz w:val="22"/>
            <w:szCs w:val="22"/>
          </w:rPr>
          <w:fldChar w:fldCharType="begin"/>
        </w:r>
        <w:r w:rsidRPr="000623F7">
          <w:rPr>
            <w:rFonts w:ascii="Jost" w:hAnsi="Jost"/>
            <w:sz w:val="22"/>
            <w:szCs w:val="22"/>
          </w:rPr>
          <w:instrText>PAGE   \* MERGEFORMAT</w:instrText>
        </w:r>
        <w:r w:rsidRPr="000623F7">
          <w:rPr>
            <w:rFonts w:ascii="Jost" w:hAnsi="Jost"/>
            <w:sz w:val="22"/>
            <w:szCs w:val="22"/>
          </w:rPr>
          <w:fldChar w:fldCharType="separate"/>
        </w:r>
        <w:r w:rsidRPr="000623F7">
          <w:rPr>
            <w:rFonts w:ascii="Jost" w:hAnsi="Jost"/>
            <w:noProof/>
            <w:sz w:val="22"/>
            <w:szCs w:val="22"/>
          </w:rPr>
          <w:t>2</w:t>
        </w:r>
        <w:r w:rsidRPr="000623F7">
          <w:rPr>
            <w:rFonts w:ascii="Jost" w:hAnsi="Jost"/>
            <w:sz w:val="22"/>
            <w:szCs w:val="22"/>
          </w:rPr>
          <w:fldChar w:fldCharType="end"/>
        </w:r>
      </w:p>
    </w:sdtContent>
  </w:sdt>
  <w:p w14:paraId="763652F3" w14:textId="77777777" w:rsidR="000F17D6" w:rsidRDefault="000F17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D62E8" w14:textId="77777777" w:rsidR="000F17D6" w:rsidRDefault="000F17D6" w:rsidP="000F17D6">
    <w:pPr>
      <w:pStyle w:val="Header"/>
    </w:pPr>
    <w:r w:rsidRPr="00352C13">
      <w:rPr>
        <w:noProof/>
      </w:rPr>
      <w:drawing>
        <wp:inline distT="0" distB="0" distL="0" distR="0" wp14:anchorId="50DAB926" wp14:editId="71FDD2EC">
          <wp:extent cx="1260000" cy="522000"/>
          <wp:effectExtent l="0" t="0" r="0" b="0"/>
          <wp:docPr id="93008491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4B"/>
    <w:multiLevelType w:val="hybridMultilevel"/>
    <w:tmpl w:val="1730E8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AA9"/>
    <w:multiLevelType w:val="hybridMultilevel"/>
    <w:tmpl w:val="63C4C75A"/>
    <w:lvl w:ilvl="0" w:tplc="FA647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FA52FB"/>
    <w:multiLevelType w:val="multilevel"/>
    <w:tmpl w:val="4AFE7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C22251"/>
    <w:multiLevelType w:val="multilevel"/>
    <w:tmpl w:val="570245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6F5B71"/>
    <w:multiLevelType w:val="multilevel"/>
    <w:tmpl w:val="6C8213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59E3747"/>
    <w:multiLevelType w:val="hybridMultilevel"/>
    <w:tmpl w:val="865855C2"/>
    <w:lvl w:ilvl="0" w:tplc="3F5862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982E4E"/>
    <w:multiLevelType w:val="hybridMultilevel"/>
    <w:tmpl w:val="EE025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17134"/>
    <w:multiLevelType w:val="hybridMultilevel"/>
    <w:tmpl w:val="F2BE2E7E"/>
    <w:lvl w:ilvl="0" w:tplc="0618302A">
      <w:start w:val="8"/>
      <w:numFmt w:val="decimal"/>
      <w:lvlText w:val="%1"/>
      <w:lvlJc w:val="left"/>
      <w:pPr>
        <w:ind w:left="394" w:hanging="360"/>
      </w:pPr>
      <w:rPr>
        <w:rFonts w:hint="default"/>
        <w:b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4551A754"/>
    <w:multiLevelType w:val="hybridMultilevel"/>
    <w:tmpl w:val="B28897B8"/>
    <w:lvl w:ilvl="0" w:tplc="E1DEA03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C704B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763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E3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BEF7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869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F08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45B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CA18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40726D"/>
    <w:multiLevelType w:val="multilevel"/>
    <w:tmpl w:val="02CE0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73942"/>
    <w:multiLevelType w:val="multilevel"/>
    <w:tmpl w:val="966A08D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F83169B"/>
    <w:multiLevelType w:val="hybridMultilevel"/>
    <w:tmpl w:val="341A3B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B4910"/>
    <w:multiLevelType w:val="multilevel"/>
    <w:tmpl w:val="6C208B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A27E3F"/>
    <w:multiLevelType w:val="hybridMultilevel"/>
    <w:tmpl w:val="F8A215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E33CD"/>
    <w:multiLevelType w:val="multilevel"/>
    <w:tmpl w:val="13DAD7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681DDD"/>
    <w:multiLevelType w:val="multilevel"/>
    <w:tmpl w:val="BA9A4F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224224118">
    <w:abstractNumId w:val="6"/>
  </w:num>
  <w:num w:numId="2" w16cid:durableId="1648702160">
    <w:abstractNumId w:val="0"/>
  </w:num>
  <w:num w:numId="3" w16cid:durableId="371811758">
    <w:abstractNumId w:val="10"/>
  </w:num>
  <w:num w:numId="4" w16cid:durableId="859049673">
    <w:abstractNumId w:val="13"/>
  </w:num>
  <w:num w:numId="5" w16cid:durableId="989139687">
    <w:abstractNumId w:val="2"/>
  </w:num>
  <w:num w:numId="6" w16cid:durableId="1826581884">
    <w:abstractNumId w:val="12"/>
  </w:num>
  <w:num w:numId="7" w16cid:durableId="1918319566">
    <w:abstractNumId w:val="14"/>
  </w:num>
  <w:num w:numId="8" w16cid:durableId="2019579783">
    <w:abstractNumId w:val="3"/>
  </w:num>
  <w:num w:numId="9" w16cid:durableId="523053024">
    <w:abstractNumId w:val="9"/>
  </w:num>
  <w:num w:numId="10" w16cid:durableId="455414767">
    <w:abstractNumId w:val="15"/>
  </w:num>
  <w:num w:numId="11" w16cid:durableId="1613390760">
    <w:abstractNumId w:val="4"/>
  </w:num>
  <w:num w:numId="12" w16cid:durableId="556626321">
    <w:abstractNumId w:val="7"/>
  </w:num>
  <w:num w:numId="13" w16cid:durableId="912617930">
    <w:abstractNumId w:val="5"/>
  </w:num>
  <w:num w:numId="14" w16cid:durableId="388655845">
    <w:abstractNumId w:val="8"/>
  </w:num>
  <w:num w:numId="15" w16cid:durableId="8853388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1068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D6"/>
    <w:rsid w:val="00001B1B"/>
    <w:rsid w:val="00014AD8"/>
    <w:rsid w:val="000841CC"/>
    <w:rsid w:val="00095D5F"/>
    <w:rsid w:val="000C524A"/>
    <w:rsid w:val="000C5B38"/>
    <w:rsid w:val="000C64EE"/>
    <w:rsid w:val="000D5DBD"/>
    <w:rsid w:val="000F17D6"/>
    <w:rsid w:val="00100A30"/>
    <w:rsid w:val="001330B6"/>
    <w:rsid w:val="001414C6"/>
    <w:rsid w:val="00160105"/>
    <w:rsid w:val="00180221"/>
    <w:rsid w:val="001936E7"/>
    <w:rsid w:val="001938B0"/>
    <w:rsid w:val="001C17C1"/>
    <w:rsid w:val="001E237F"/>
    <w:rsid w:val="00240BAB"/>
    <w:rsid w:val="00246643"/>
    <w:rsid w:val="0027058F"/>
    <w:rsid w:val="00275ADA"/>
    <w:rsid w:val="00276D00"/>
    <w:rsid w:val="00283410"/>
    <w:rsid w:val="002D2AEC"/>
    <w:rsid w:val="002F0DD6"/>
    <w:rsid w:val="00322AFC"/>
    <w:rsid w:val="003372B4"/>
    <w:rsid w:val="00337CB8"/>
    <w:rsid w:val="00352E73"/>
    <w:rsid w:val="00376B34"/>
    <w:rsid w:val="00384F78"/>
    <w:rsid w:val="003A3345"/>
    <w:rsid w:val="003B217B"/>
    <w:rsid w:val="003B6880"/>
    <w:rsid w:val="004525C5"/>
    <w:rsid w:val="00457674"/>
    <w:rsid w:val="004657AE"/>
    <w:rsid w:val="004724B7"/>
    <w:rsid w:val="004841E0"/>
    <w:rsid w:val="0049365A"/>
    <w:rsid w:val="004A32B2"/>
    <w:rsid w:val="004A5103"/>
    <w:rsid w:val="004B73A5"/>
    <w:rsid w:val="004F71AD"/>
    <w:rsid w:val="00513988"/>
    <w:rsid w:val="00524B8D"/>
    <w:rsid w:val="00526FA5"/>
    <w:rsid w:val="00534B67"/>
    <w:rsid w:val="005367B1"/>
    <w:rsid w:val="005478FC"/>
    <w:rsid w:val="00552737"/>
    <w:rsid w:val="00573462"/>
    <w:rsid w:val="005735C2"/>
    <w:rsid w:val="00597B5B"/>
    <w:rsid w:val="005F1E34"/>
    <w:rsid w:val="005F5714"/>
    <w:rsid w:val="0060761E"/>
    <w:rsid w:val="00613DF2"/>
    <w:rsid w:val="00630C3A"/>
    <w:rsid w:val="00631A65"/>
    <w:rsid w:val="006908B5"/>
    <w:rsid w:val="00694AFA"/>
    <w:rsid w:val="006C728C"/>
    <w:rsid w:val="006D4621"/>
    <w:rsid w:val="006E1ACB"/>
    <w:rsid w:val="006F21F7"/>
    <w:rsid w:val="00717D5C"/>
    <w:rsid w:val="00733EC4"/>
    <w:rsid w:val="00774325"/>
    <w:rsid w:val="00775700"/>
    <w:rsid w:val="007772DB"/>
    <w:rsid w:val="007B3714"/>
    <w:rsid w:val="007C7652"/>
    <w:rsid w:val="007E0338"/>
    <w:rsid w:val="007F0445"/>
    <w:rsid w:val="0080655C"/>
    <w:rsid w:val="008264D1"/>
    <w:rsid w:val="00860FEB"/>
    <w:rsid w:val="008879E3"/>
    <w:rsid w:val="008A1892"/>
    <w:rsid w:val="008E4265"/>
    <w:rsid w:val="008E5E85"/>
    <w:rsid w:val="008F0407"/>
    <w:rsid w:val="008F2683"/>
    <w:rsid w:val="00910F3E"/>
    <w:rsid w:val="00935C45"/>
    <w:rsid w:val="00941AB9"/>
    <w:rsid w:val="00960A49"/>
    <w:rsid w:val="00962151"/>
    <w:rsid w:val="009A7E52"/>
    <w:rsid w:val="009C1FE1"/>
    <w:rsid w:val="009D2A8C"/>
    <w:rsid w:val="009E5672"/>
    <w:rsid w:val="00A02E62"/>
    <w:rsid w:val="00A1363C"/>
    <w:rsid w:val="00A22535"/>
    <w:rsid w:val="00A25314"/>
    <w:rsid w:val="00A7668B"/>
    <w:rsid w:val="00A84892"/>
    <w:rsid w:val="00A946FD"/>
    <w:rsid w:val="00AB2E05"/>
    <w:rsid w:val="00AB79D0"/>
    <w:rsid w:val="00AE084F"/>
    <w:rsid w:val="00B574FE"/>
    <w:rsid w:val="00B635A5"/>
    <w:rsid w:val="00B87E5A"/>
    <w:rsid w:val="00BC4BBB"/>
    <w:rsid w:val="00BE1CB6"/>
    <w:rsid w:val="00C02BF4"/>
    <w:rsid w:val="00C32BC7"/>
    <w:rsid w:val="00C36859"/>
    <w:rsid w:val="00CA32AB"/>
    <w:rsid w:val="00CD1404"/>
    <w:rsid w:val="00CE0EA3"/>
    <w:rsid w:val="00CF1D71"/>
    <w:rsid w:val="00D244CF"/>
    <w:rsid w:val="00D47E5E"/>
    <w:rsid w:val="00D5013F"/>
    <w:rsid w:val="00D76D8B"/>
    <w:rsid w:val="00DA3CAE"/>
    <w:rsid w:val="00DF3CE3"/>
    <w:rsid w:val="00E03CD3"/>
    <w:rsid w:val="00E04159"/>
    <w:rsid w:val="00E20257"/>
    <w:rsid w:val="00E4040A"/>
    <w:rsid w:val="00E54678"/>
    <w:rsid w:val="00E57BB7"/>
    <w:rsid w:val="00E9653F"/>
    <w:rsid w:val="00EB2324"/>
    <w:rsid w:val="00ED1241"/>
    <w:rsid w:val="00ED3060"/>
    <w:rsid w:val="00ED5612"/>
    <w:rsid w:val="00EE1A03"/>
    <w:rsid w:val="00EE5266"/>
    <w:rsid w:val="00F02276"/>
    <w:rsid w:val="00F03478"/>
    <w:rsid w:val="00F234DD"/>
    <w:rsid w:val="00F52654"/>
    <w:rsid w:val="00F52AEA"/>
    <w:rsid w:val="00F71DC1"/>
    <w:rsid w:val="00F9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12B15"/>
  <w15:chartTrackingRefBased/>
  <w15:docId w15:val="{ED25A365-CF9D-4CA5-B4AF-A21BB861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7D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bdr w:val="none" w:sz="0" w:space="0" w:color="aut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bdr w:val="none" w:sz="0" w:space="0" w:color="aut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bdr w:val="none" w:sz="0" w:space="0" w:color="aut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bdr w:val="none" w:sz="0" w:space="0" w:color="aut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bdr w:val="none" w:sz="0" w:space="0" w:color="aut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bdr w:val="none" w:sz="0" w:space="0" w:color="aut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bdr w:val="none" w:sz="0" w:space="0" w:color="aut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bdr w:val="none" w:sz="0" w:space="0" w:color="aut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17D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bdr w:val="none" w:sz="0" w:space="0" w:color="aut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17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17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17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17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17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17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17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17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17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17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F1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17D6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bdr w:val="none" w:sz="0" w:space="0" w:color="aut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F17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17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bdr w:val="none" w:sz="0" w:space="0" w:color="aut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F17D6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Normal"/>
    <w:link w:val="ListParagraphChar"/>
    <w:uiPriority w:val="34"/>
    <w:qFormat/>
    <w:rsid w:val="000F17D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F17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17D6"/>
    <w:pPr>
      <w:pBdr>
        <w:top w:val="single" w:sz="4" w:space="10" w:color="0F4761" w:themeColor="accent1" w:themeShade="BF"/>
        <w:left w:val="none" w:sz="0" w:space="0" w:color="auto"/>
        <w:bottom w:val="single" w:sz="4" w:space="10" w:color="0F4761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bdr w:val="none" w:sz="0" w:space="0" w:color="aut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17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17D6"/>
    <w:rPr>
      <w:b/>
      <w:bCs/>
      <w:smallCaps/>
      <w:color w:val="0F4761" w:themeColor="accent1" w:themeShade="BF"/>
      <w:spacing w:val="5"/>
    </w:rPr>
  </w:style>
  <w:style w:type="paragraph" w:customStyle="1" w:styleId="HeaderFooter">
    <w:name w:val="Header &amp; Footer"/>
    <w:rsid w:val="000F17D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US"/>
      <w14:ligatures w14:val="none"/>
    </w:rPr>
  </w:style>
  <w:style w:type="paragraph" w:customStyle="1" w:styleId="FreeForm">
    <w:name w:val="Free Form"/>
    <w:rsid w:val="000F17D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17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17D6"/>
    <w:rPr>
      <w:rFonts w:ascii="Times New Roman" w:eastAsia="Arial Unicode MS" w:hAnsi="Times New Roman" w:cs="Times New Roman"/>
      <w:sz w:val="24"/>
      <w:szCs w:val="24"/>
      <w:bdr w:val="nil"/>
      <w14:ligatures w14:val="none"/>
    </w:rPr>
  </w:style>
  <w:style w:type="table" w:styleId="TableGrid">
    <w:name w:val="Table Grid"/>
    <w:basedOn w:val="TableNormal"/>
    <w:rsid w:val="000F1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F17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7D6"/>
    <w:rPr>
      <w:rFonts w:ascii="Times New Roman" w:eastAsia="Arial Unicode MS" w:hAnsi="Times New Roman" w:cs="Times New Roman"/>
      <w:sz w:val="24"/>
      <w:szCs w:val="24"/>
      <w:bdr w:val="nil"/>
      <w14:ligatures w14:val="none"/>
    </w:rPr>
  </w:style>
  <w:style w:type="character" w:customStyle="1" w:styleId="normaltextrun">
    <w:name w:val="normaltextrun"/>
    <w:basedOn w:val="DefaultParagraphFont"/>
    <w:uiPriority w:val="1"/>
    <w:rsid w:val="008E4265"/>
  </w:style>
  <w:style w:type="character" w:styleId="Hyperlink">
    <w:name w:val="Hyperlink"/>
    <w:basedOn w:val="DefaultParagraphFont"/>
    <w:uiPriority w:val="99"/>
    <w:unhideWhenUsed/>
    <w:rsid w:val="005F57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714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ing Char,ERP-List Paragraph Char,List Paragraph11 Char,Bullet EY Char,lp1 Char,Bullet 1 Char,Use Case List Paragraph Char,List Paragraph Red Char,List Paragraph21 Char,Sąrašo pastraipa.Bullet Char,Bullet Char,Paragraph Char"/>
    <w:basedOn w:val="DefaultParagraphFont"/>
    <w:link w:val="ListParagraph"/>
    <w:uiPriority w:val="34"/>
    <w:qFormat/>
    <w:rsid w:val="00AE084F"/>
  </w:style>
  <w:style w:type="paragraph" w:customStyle="1" w:styleId="pf0">
    <w:name w:val="pf0"/>
    <w:basedOn w:val="Normal"/>
    <w:uiPriority w:val="1"/>
    <w:rsid w:val="00CF1D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Autospacing="1" w:after="160" w:afterAutospacing="1"/>
    </w:pPr>
    <w:rPr>
      <w:rFonts w:asciiTheme="minorHAnsi" w:eastAsiaTheme="minorEastAsia" w:hAnsiTheme="minorHAnsi" w:cstheme="minorBidi"/>
      <w:bdr w:val="none" w:sz="0" w:space="0" w:color="auto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3956df62a73311ef90b5ee8931e5ce5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Edita Ališauskaitė Vorožeikinienė</cp:lastModifiedBy>
  <cp:revision>9</cp:revision>
  <dcterms:created xsi:type="dcterms:W3CDTF">2025-02-04T09:18:00Z</dcterms:created>
  <dcterms:modified xsi:type="dcterms:W3CDTF">2025-02-04T12:26:00Z</dcterms:modified>
</cp:coreProperties>
</file>